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6C" w:rsidRDefault="00D96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Tabla 1. Características basales de los participantes.</w:t>
      </w: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9625B" w:rsidTr="00D96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625B" w:rsidRDefault="00D9625B" w:rsidP="00D962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Característica</w:t>
            </w:r>
          </w:p>
        </w:tc>
        <w:tc>
          <w:tcPr>
            <w:tcW w:w="4489" w:type="dxa"/>
          </w:tcPr>
          <w:p w:rsidR="00D9625B" w:rsidRDefault="00D9625B" w:rsidP="00D9625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Participantes (n:67)</w:t>
            </w:r>
          </w:p>
        </w:tc>
      </w:tr>
      <w:tr w:rsidR="00D9625B" w:rsidTr="00D9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625B" w:rsidRPr="00D9625B" w:rsidRDefault="00D9625B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Edad (años) – Media – DE </w:t>
            </w:r>
          </w:p>
        </w:tc>
        <w:tc>
          <w:tcPr>
            <w:tcW w:w="4489" w:type="dxa"/>
          </w:tcPr>
          <w:p w:rsidR="00D9625B" w:rsidRDefault="00D9625B" w:rsidP="00D9625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 ±9,3</w:t>
            </w:r>
          </w:p>
        </w:tc>
      </w:tr>
      <w:tr w:rsidR="00D9625B" w:rsidTr="00D9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BD0A1C" w:rsidRDefault="00D9625B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Índice de masa corporal (IMC)</w:t>
            </w:r>
            <w:r w:rsidR="00BD0A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9625B" w:rsidRPr="00D9625B" w:rsidRDefault="00BD0A1C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Media </w:t>
            </w:r>
            <w:r w:rsidR="00DA4CB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DE</w:t>
            </w:r>
          </w:p>
        </w:tc>
        <w:tc>
          <w:tcPr>
            <w:tcW w:w="4489" w:type="dxa"/>
          </w:tcPr>
          <w:p w:rsidR="00BD0A1C" w:rsidRDefault="00BD0A1C" w:rsidP="00D9625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5B" w:rsidRDefault="00D9625B" w:rsidP="00D9625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 ± 4,1</w:t>
            </w:r>
          </w:p>
        </w:tc>
      </w:tr>
      <w:tr w:rsidR="00D9625B" w:rsidTr="00D9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625B" w:rsidRPr="00D9625B" w:rsidRDefault="00D9625B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Sexo femenino – No (%)</w:t>
            </w:r>
          </w:p>
        </w:tc>
        <w:tc>
          <w:tcPr>
            <w:tcW w:w="4489" w:type="dxa"/>
          </w:tcPr>
          <w:p w:rsidR="00D9625B" w:rsidRDefault="0032032E" w:rsidP="00D9625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(58,1)</w:t>
            </w:r>
          </w:p>
        </w:tc>
      </w:tr>
      <w:tr w:rsidR="00D9625B" w:rsidTr="00D9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625B" w:rsidRPr="0032032E" w:rsidRDefault="0032032E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Sexo Masculino – No (%)</w:t>
            </w:r>
          </w:p>
        </w:tc>
        <w:tc>
          <w:tcPr>
            <w:tcW w:w="4489" w:type="dxa"/>
          </w:tcPr>
          <w:p w:rsidR="00D9625B" w:rsidRDefault="0032032E" w:rsidP="00D9625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(41,7)</w:t>
            </w:r>
          </w:p>
        </w:tc>
      </w:tr>
      <w:tr w:rsidR="003E3BEF" w:rsidTr="00D9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E3BEF" w:rsidRDefault="003E3BEF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Tiempo duración de la diabetes mellitus </w:t>
            </w:r>
          </w:p>
          <w:p w:rsidR="003E3BEF" w:rsidRDefault="003E3BEF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10 - 14 años No (%)</w:t>
            </w:r>
          </w:p>
          <w:p w:rsidR="003E3BEF" w:rsidRDefault="003E3BEF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15 - 19 años No (%)</w:t>
            </w:r>
          </w:p>
          <w:p w:rsidR="003E3BEF" w:rsidRDefault="003E3BEF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20 - 24 años No (%)</w:t>
            </w:r>
          </w:p>
          <w:p w:rsidR="003E3BEF" w:rsidRDefault="003E3BEF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25 - 29 años No (%)</w:t>
            </w:r>
          </w:p>
          <w:p w:rsidR="003E3BEF" w:rsidRDefault="003E3BEF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Mayor a 30 años No (%)</w:t>
            </w:r>
          </w:p>
        </w:tc>
        <w:tc>
          <w:tcPr>
            <w:tcW w:w="4489" w:type="dxa"/>
          </w:tcPr>
          <w:p w:rsidR="003E3BEF" w:rsidRDefault="003E3BEF" w:rsidP="00D9625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EF" w:rsidRDefault="003E3BEF" w:rsidP="00D9625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(47,8)</w:t>
            </w:r>
          </w:p>
          <w:p w:rsidR="003E3BEF" w:rsidRDefault="002F3F05" w:rsidP="00D9625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(11,9</w:t>
            </w:r>
            <w:r w:rsidR="003E3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3BEF" w:rsidRDefault="002F3F05" w:rsidP="00D9625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(17,9</w:t>
            </w:r>
            <w:r w:rsidR="003E3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3BEF" w:rsidRDefault="002F3F05" w:rsidP="00D9625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(11,9)</w:t>
            </w:r>
          </w:p>
          <w:p w:rsidR="002F3F05" w:rsidRDefault="002F3F05" w:rsidP="00D9625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(10,4)</w:t>
            </w:r>
          </w:p>
        </w:tc>
      </w:tr>
      <w:tr w:rsidR="00B017A5" w:rsidTr="00D9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B017A5" w:rsidRDefault="00B017A5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Hipertensión arterial  No (%)</w:t>
            </w:r>
          </w:p>
        </w:tc>
        <w:tc>
          <w:tcPr>
            <w:tcW w:w="4489" w:type="dxa"/>
          </w:tcPr>
          <w:p w:rsidR="00B017A5" w:rsidRDefault="00B017A5" w:rsidP="00B017A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(86,9)</w:t>
            </w:r>
          </w:p>
        </w:tc>
      </w:tr>
      <w:tr w:rsidR="00D9625B" w:rsidTr="00D9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2032E" w:rsidRDefault="0032032E" w:rsidP="0032032E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Creatinina sérica (mg/dl)</w:t>
            </w:r>
          </w:p>
          <w:p w:rsidR="00D9625B" w:rsidRPr="0032032E" w:rsidRDefault="0032032E" w:rsidP="0032032E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media – (min,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4489" w:type="dxa"/>
          </w:tcPr>
          <w:p w:rsidR="00D9625B" w:rsidRDefault="00D9625B" w:rsidP="00D9625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2E" w:rsidRDefault="0032032E" w:rsidP="00D9625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(0,93-3,9)</w:t>
            </w:r>
          </w:p>
        </w:tc>
      </w:tr>
      <w:tr w:rsidR="00D9625B" w:rsidTr="00D9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625B" w:rsidRDefault="0032032E" w:rsidP="0032032E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TFG (ml/min/1.73m</w:t>
            </w:r>
            <w:r w:rsidRPr="0032032E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 por MDRD</w:t>
            </w:r>
          </w:p>
          <w:p w:rsidR="0032032E" w:rsidRPr="0032032E" w:rsidRDefault="0032032E" w:rsidP="0032032E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Media –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min,max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489" w:type="dxa"/>
          </w:tcPr>
          <w:p w:rsidR="00D9625B" w:rsidRDefault="00D9625B" w:rsidP="00D9625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2E" w:rsidRDefault="0032032E" w:rsidP="00D9625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 (14,1-60,2)</w:t>
            </w:r>
          </w:p>
        </w:tc>
      </w:tr>
      <w:tr w:rsidR="00D9625B" w:rsidTr="00D9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E3BEF" w:rsidRDefault="0032032E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Nitrógeno Ureico</w:t>
            </w:r>
            <w:r w:rsidR="003E3B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(mg/dl)</w:t>
            </w:r>
          </w:p>
          <w:p w:rsidR="00D9625B" w:rsidRPr="0032032E" w:rsidRDefault="0032032E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Media –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min,max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489" w:type="dxa"/>
          </w:tcPr>
          <w:p w:rsidR="003E3BEF" w:rsidRDefault="003E3BEF" w:rsidP="00D9625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5B" w:rsidRDefault="0032032E" w:rsidP="00D9625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(6,3-70)</w:t>
            </w:r>
          </w:p>
        </w:tc>
      </w:tr>
      <w:tr w:rsidR="0032032E" w:rsidTr="00D9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E3BEF" w:rsidRDefault="003E3BEF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Niveles de ácido úrico  (mg/dl)</w:t>
            </w:r>
          </w:p>
          <w:p w:rsidR="0032032E" w:rsidRDefault="003E3BEF" w:rsidP="0044131A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="00BD0A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media – (</w:t>
            </w:r>
            <w:proofErr w:type="spellStart"/>
            <w:r w:rsidR="0044131A">
              <w:rPr>
                <w:rFonts w:ascii="Times New Roman" w:hAnsi="Times New Roman" w:cs="Times New Roman"/>
                <w:b w:val="0"/>
                <w:sz w:val="24"/>
                <w:szCs w:val="24"/>
              </w:rPr>
              <w:t>max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,min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489" w:type="dxa"/>
          </w:tcPr>
          <w:p w:rsidR="0032032E" w:rsidRDefault="0032032E" w:rsidP="00D9625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BEF" w:rsidRPr="003E3BEF" w:rsidRDefault="003E3BEF" w:rsidP="00D9625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D0A1C">
              <w:rPr>
                <w:rFonts w:ascii="Times New Roman" w:hAnsi="Times New Roman" w:cs="Times New Roman"/>
                <w:sz w:val="24"/>
                <w:szCs w:val="24"/>
              </w:rPr>
              <w:t xml:space="preserve"> (74,6)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6,5 (4-12)</w:t>
            </w:r>
          </w:p>
        </w:tc>
      </w:tr>
      <w:tr w:rsidR="003E3BEF" w:rsidTr="00D9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3E3BEF" w:rsidRDefault="00C426AE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Proteinuria en 24 horas (mg/24h)</w:t>
            </w:r>
          </w:p>
          <w:p w:rsidR="0044131A" w:rsidRDefault="0044131A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A1 – No (%) </w:t>
            </w:r>
          </w:p>
          <w:p w:rsidR="0044131A" w:rsidRDefault="0044131A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A2 – No (%)</w:t>
            </w:r>
          </w:p>
        </w:tc>
        <w:tc>
          <w:tcPr>
            <w:tcW w:w="4489" w:type="dxa"/>
          </w:tcPr>
          <w:p w:rsidR="003E3BEF" w:rsidRDefault="003E3BEF" w:rsidP="00D9625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1A" w:rsidRDefault="0044131A" w:rsidP="00D9625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(50,7)</w:t>
            </w:r>
          </w:p>
          <w:p w:rsidR="0044131A" w:rsidRDefault="0044131A" w:rsidP="00D9625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(49,3)</w:t>
            </w:r>
          </w:p>
        </w:tc>
      </w:tr>
      <w:tr w:rsidR="0044131A" w:rsidTr="00D9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4131A" w:rsidRDefault="0078263B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Sedimento urinario</w:t>
            </w:r>
          </w:p>
          <w:p w:rsidR="0078263B" w:rsidRDefault="0078263B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Blando – No (%)</w:t>
            </w:r>
          </w:p>
          <w:p w:rsidR="0078263B" w:rsidRDefault="0078263B" w:rsidP="00D9625B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Activo – No (%)</w:t>
            </w:r>
          </w:p>
        </w:tc>
        <w:tc>
          <w:tcPr>
            <w:tcW w:w="4489" w:type="dxa"/>
          </w:tcPr>
          <w:p w:rsidR="0044131A" w:rsidRDefault="0044131A" w:rsidP="00D9625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1C" w:rsidRDefault="00BD0A1C" w:rsidP="00D9625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(98,5)</w:t>
            </w:r>
          </w:p>
          <w:p w:rsidR="00BD0A1C" w:rsidRDefault="00BD0A1C" w:rsidP="00D9625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(1,5)</w:t>
            </w:r>
          </w:p>
        </w:tc>
      </w:tr>
    </w:tbl>
    <w:p w:rsidR="00D9625B" w:rsidRPr="00D9625B" w:rsidRDefault="00556BBB">
      <w:pPr>
        <w:rPr>
          <w:rFonts w:ascii="Times New Roman" w:hAnsi="Times New Roman" w:cs="Times New Roman"/>
          <w:sz w:val="24"/>
          <w:szCs w:val="24"/>
        </w:rPr>
      </w:pPr>
      <w:r w:rsidRPr="006E3648">
        <w:rPr>
          <w:rFonts w:ascii="Times New Roman" w:hAnsi="Times New Roman" w:cs="Times New Roman"/>
          <w:sz w:val="24"/>
          <w:szCs w:val="24"/>
        </w:rPr>
        <w:t>A1: al</w:t>
      </w:r>
      <w:r w:rsidR="006E3648" w:rsidRPr="006E3648">
        <w:rPr>
          <w:rFonts w:ascii="Times New Roman" w:hAnsi="Times New Roman" w:cs="Times New Roman"/>
          <w:sz w:val="24"/>
          <w:szCs w:val="24"/>
        </w:rPr>
        <w:t xml:space="preserve">buminuria normal; </w:t>
      </w:r>
      <w:r w:rsidR="004F4B79" w:rsidRPr="006E3648">
        <w:rPr>
          <w:rFonts w:ascii="Times New Roman" w:hAnsi="Times New Roman" w:cs="Times New Roman"/>
          <w:sz w:val="24"/>
          <w:szCs w:val="24"/>
        </w:rPr>
        <w:t>A2: albuminuria moderadamente aumentada</w:t>
      </w:r>
      <w:r w:rsidR="006E3648" w:rsidRPr="006E3648">
        <w:rPr>
          <w:rFonts w:ascii="Times New Roman" w:hAnsi="Times New Roman" w:cs="Times New Roman"/>
          <w:sz w:val="24"/>
          <w:szCs w:val="24"/>
        </w:rPr>
        <w:t xml:space="preserve">; MDRD: </w:t>
      </w:r>
      <w:r w:rsidR="006E3648" w:rsidRPr="006E3648">
        <w:rPr>
          <w:rFonts w:ascii="Times New Roman" w:hAnsi="Times New Roman" w:cs="Times New Roman"/>
          <w:bCs/>
          <w:iCs/>
          <w:sz w:val="24"/>
          <w:szCs w:val="24"/>
        </w:rPr>
        <w:t xml:space="preserve">Modification of Diet in Renal Disease Study Equation; </w:t>
      </w:r>
      <w:r w:rsidR="00BD0A1C">
        <w:rPr>
          <w:rFonts w:ascii="Times New Roman" w:hAnsi="Times New Roman" w:cs="Times New Roman"/>
          <w:sz w:val="24"/>
          <w:szCs w:val="24"/>
        </w:rPr>
        <w:t>TFG: tasa de filtración glomerular</w:t>
      </w:r>
    </w:p>
    <w:sectPr w:rsidR="00D9625B" w:rsidRPr="00D962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F4"/>
    <w:rsid w:val="002F3F05"/>
    <w:rsid w:val="0032032E"/>
    <w:rsid w:val="003E3BEF"/>
    <w:rsid w:val="0044131A"/>
    <w:rsid w:val="004F4B79"/>
    <w:rsid w:val="00556BBB"/>
    <w:rsid w:val="006E3648"/>
    <w:rsid w:val="0078263B"/>
    <w:rsid w:val="00B017A5"/>
    <w:rsid w:val="00BD0A1C"/>
    <w:rsid w:val="00C426AE"/>
    <w:rsid w:val="00D9625B"/>
    <w:rsid w:val="00DA4CB6"/>
    <w:rsid w:val="00DE4726"/>
    <w:rsid w:val="00E3035E"/>
    <w:rsid w:val="00F352F4"/>
    <w:rsid w:val="00F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76C59C-6531-4618-BF1D-5D2D6CF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D962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Usuario</cp:lastModifiedBy>
  <cp:revision>2</cp:revision>
  <dcterms:created xsi:type="dcterms:W3CDTF">2017-03-17T20:58:00Z</dcterms:created>
  <dcterms:modified xsi:type="dcterms:W3CDTF">2017-03-17T20:58:00Z</dcterms:modified>
</cp:coreProperties>
</file>